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B3" w:rsidRPr="006F60B3" w:rsidRDefault="006F60B3" w:rsidP="006F60B3">
      <w:pPr>
        <w:pStyle w:val="ListParagraph"/>
        <w:ind w:left="0"/>
        <w:jc w:val="center"/>
        <w:rPr>
          <w:rFonts w:ascii="Arial Narrow" w:hAnsi="Arial Narrow"/>
          <w:b/>
          <w:sz w:val="32"/>
          <w:szCs w:val="32"/>
          <w:u w:val="single"/>
        </w:rPr>
      </w:pPr>
      <w:proofErr w:type="spellStart"/>
      <w:r w:rsidRPr="006F60B3">
        <w:rPr>
          <w:rFonts w:ascii="Arial Narrow" w:hAnsi="Arial Narrow"/>
          <w:b/>
          <w:sz w:val="32"/>
          <w:szCs w:val="32"/>
          <w:u w:val="single"/>
        </w:rPr>
        <w:t>BIBEC</w:t>
      </w:r>
      <w:proofErr w:type="spellEnd"/>
      <w:r w:rsidRPr="006F60B3">
        <w:rPr>
          <w:rFonts w:ascii="Arial Narrow" w:hAnsi="Arial Narrow"/>
          <w:b/>
          <w:sz w:val="32"/>
          <w:szCs w:val="32"/>
          <w:u w:val="single"/>
        </w:rPr>
        <w:t xml:space="preserve"> Leave Notice</w:t>
      </w:r>
    </w:p>
    <w:p w:rsidR="006F60B3" w:rsidRDefault="006F60B3" w:rsidP="008B0287">
      <w:pPr>
        <w:pStyle w:val="ListParagraph"/>
        <w:ind w:left="0"/>
        <w:rPr>
          <w:rFonts w:ascii="Arial Narrow" w:hAnsi="Arial Narrow"/>
          <w:b/>
        </w:rPr>
      </w:pPr>
    </w:p>
    <w:p w:rsidR="005D2111" w:rsidRDefault="008B0287" w:rsidP="008B0287">
      <w:pPr>
        <w:pStyle w:val="ListParagraph"/>
        <w:ind w:left="0"/>
        <w:rPr>
          <w:rFonts w:ascii="Arial Narrow" w:hAnsi="Arial Narrow"/>
          <w:b/>
        </w:rPr>
      </w:pPr>
      <w:r w:rsidRPr="008B0287">
        <w:rPr>
          <w:rFonts w:ascii="Arial Narrow" w:hAnsi="Arial Narrow"/>
          <w:b/>
        </w:rPr>
        <w:t>Casual Leave</w:t>
      </w:r>
      <w:r w:rsidR="00370E73">
        <w:rPr>
          <w:rFonts w:ascii="Arial Narrow" w:hAnsi="Arial Narrow"/>
          <w:b/>
        </w:rPr>
        <w:t xml:space="preserve"> (CL</w:t>
      </w:r>
      <w:r w:rsidRPr="008B0287">
        <w:rPr>
          <w:rFonts w:ascii="Arial Narrow" w:hAnsi="Arial Narrow"/>
          <w:b/>
        </w:rPr>
        <w:t xml:space="preserve">) </w:t>
      </w:r>
      <w:r w:rsidR="00370E73">
        <w:rPr>
          <w:rFonts w:ascii="Arial Narrow" w:hAnsi="Arial Narrow"/>
          <w:b/>
        </w:rPr>
        <w:t xml:space="preserve">and </w:t>
      </w:r>
      <w:r w:rsidRPr="008B0287">
        <w:rPr>
          <w:rFonts w:ascii="Arial Narrow" w:hAnsi="Arial Narrow"/>
          <w:b/>
        </w:rPr>
        <w:t>Earned Leave</w:t>
      </w:r>
      <w:r w:rsidR="00370E73">
        <w:rPr>
          <w:rFonts w:ascii="Arial Narrow" w:hAnsi="Arial Narrow"/>
          <w:b/>
        </w:rPr>
        <w:t xml:space="preserve"> (EL</w:t>
      </w:r>
      <w:r w:rsidRPr="008B0287">
        <w:rPr>
          <w:rFonts w:ascii="Arial Narrow" w:hAnsi="Arial Narrow"/>
          <w:b/>
        </w:rPr>
        <w:t>)</w:t>
      </w:r>
    </w:p>
    <w:p w:rsidR="00517B87" w:rsidRPr="00BF4E58" w:rsidRDefault="00517B87" w:rsidP="008B0287">
      <w:pPr>
        <w:pStyle w:val="ListParagraph"/>
        <w:ind w:left="0"/>
        <w:rPr>
          <w:rFonts w:ascii="Arial Narrow" w:hAnsi="Arial Narrow"/>
          <w:b/>
          <w:sz w:val="6"/>
        </w:rPr>
      </w:pPr>
    </w:p>
    <w:p w:rsidR="006F5692" w:rsidRDefault="005F3BE0" w:rsidP="00517B87">
      <w:pPr>
        <w:pStyle w:val="ListParagraph"/>
        <w:numPr>
          <w:ilvl w:val="0"/>
          <w:numId w:val="2"/>
        </w:numPr>
      </w:pPr>
      <w:r>
        <w:t>Current l</w:t>
      </w:r>
      <w:r w:rsidR="006F5692">
        <w:t xml:space="preserve">eave </w:t>
      </w:r>
      <w:r>
        <w:t>period</w:t>
      </w:r>
      <w:r w:rsidR="006F5692">
        <w:t xml:space="preserve"> is </w:t>
      </w:r>
      <w:r w:rsidR="00E04280">
        <w:t>1 Oct’14 to 31 Dec’15</w:t>
      </w:r>
      <w:r w:rsidR="00517B87">
        <w:t xml:space="preserve"> </w:t>
      </w:r>
      <w:r w:rsidR="00E04280">
        <w:t>(15 months)</w:t>
      </w:r>
      <w:r w:rsidR="00CA5E87">
        <w:t xml:space="preserve"> </w:t>
      </w:r>
      <w:r w:rsidR="00517B87">
        <w:t>for all</w:t>
      </w:r>
      <w:r w:rsidR="00E04280">
        <w:t xml:space="preserve"> regular </w:t>
      </w:r>
      <w:r w:rsidR="00CA5E87">
        <w:t>employees of BIBEC</w:t>
      </w:r>
      <w:r w:rsidR="006F5692">
        <w:t>.</w:t>
      </w:r>
      <w:r w:rsidR="00E04280">
        <w:t xml:space="preserve"> For this period each regular employee will have an entitlement of 18.75 days of CL (@1.25/month) and 30 days of EL (@2/month). From 1 January 2016 onward </w:t>
      </w:r>
      <w:r w:rsidR="00CA5E87">
        <w:t>‘</w:t>
      </w:r>
      <w:r w:rsidR="00E04280">
        <w:t>Jan to Dec</w:t>
      </w:r>
      <w:r w:rsidR="00CA5E87">
        <w:t>’</w:t>
      </w:r>
      <w:r>
        <w:t xml:space="preserve"> leave period will be followed and for each year 24 days of EL and 15 days of CL will be awarded.</w:t>
      </w:r>
    </w:p>
    <w:p w:rsidR="00E3145A" w:rsidRDefault="006F5692" w:rsidP="006F5692">
      <w:pPr>
        <w:pStyle w:val="ListParagraph"/>
        <w:numPr>
          <w:ilvl w:val="0"/>
          <w:numId w:val="2"/>
        </w:numPr>
      </w:pPr>
      <w:r>
        <w:t xml:space="preserve">CL and EL </w:t>
      </w:r>
      <w:r w:rsidRPr="00E04280">
        <w:rPr>
          <w:b/>
          <w:sz w:val="32"/>
          <w:szCs w:val="32"/>
        </w:rPr>
        <w:t>cannot</w:t>
      </w:r>
      <w:r>
        <w:t xml:space="preserve"> be combined for a number of leave days availed </w:t>
      </w:r>
      <w:r w:rsidRPr="00E04280">
        <w:rPr>
          <w:b/>
          <w:sz w:val="32"/>
          <w:szCs w:val="32"/>
        </w:rPr>
        <w:t>at a stretch</w:t>
      </w:r>
      <w:r w:rsidR="00727006">
        <w:rPr>
          <w:b/>
          <w:sz w:val="32"/>
          <w:szCs w:val="32"/>
        </w:rPr>
        <w:t xml:space="preserve"> </w:t>
      </w:r>
      <w:r w:rsidR="00727006">
        <w:rPr>
          <w:rFonts w:ascii="SutonnyMJ" w:hAnsi="SutonnyMJ"/>
          <w:b/>
          <w:sz w:val="32"/>
          <w:szCs w:val="32"/>
        </w:rPr>
        <w:t>(</w:t>
      </w:r>
      <w:proofErr w:type="spellStart"/>
      <w:r w:rsidR="00727006">
        <w:rPr>
          <w:rFonts w:ascii="SutonnyMJ" w:hAnsi="SutonnyMJ"/>
          <w:b/>
          <w:sz w:val="32"/>
          <w:szCs w:val="32"/>
        </w:rPr>
        <w:t>GKUvbv</w:t>
      </w:r>
      <w:proofErr w:type="spellEnd"/>
      <w:r w:rsidR="00727006">
        <w:rPr>
          <w:rFonts w:ascii="SutonnyMJ" w:hAnsi="SutonnyMJ"/>
          <w:b/>
          <w:sz w:val="32"/>
          <w:szCs w:val="32"/>
        </w:rPr>
        <w:t>)</w:t>
      </w:r>
      <w:r>
        <w:t>.</w:t>
      </w:r>
    </w:p>
    <w:p w:rsidR="006F5692" w:rsidRDefault="006F5692" w:rsidP="006F5692">
      <w:pPr>
        <w:pStyle w:val="ListParagraph"/>
        <w:numPr>
          <w:ilvl w:val="0"/>
          <w:numId w:val="2"/>
        </w:numPr>
      </w:pPr>
      <w:r>
        <w:t xml:space="preserve">CL and EL </w:t>
      </w:r>
      <w:r w:rsidRPr="00E04280">
        <w:rPr>
          <w:b/>
          <w:sz w:val="32"/>
          <w:szCs w:val="32"/>
        </w:rPr>
        <w:t>can</w:t>
      </w:r>
      <w:r>
        <w:t xml:space="preserve"> be combined </w:t>
      </w:r>
      <w:r w:rsidR="000E31BA">
        <w:t xml:space="preserve">before or </w:t>
      </w:r>
      <w:r>
        <w:t xml:space="preserve">after weekend/ </w:t>
      </w:r>
      <w:proofErr w:type="spellStart"/>
      <w:r>
        <w:t>Govt</w:t>
      </w:r>
      <w:proofErr w:type="spellEnd"/>
      <w:r>
        <w:t xml:space="preserve"> holiday.</w:t>
      </w:r>
      <w:r w:rsidR="00CA5E87">
        <w:t xml:space="preserve"> CL and CL </w:t>
      </w:r>
      <w:r w:rsidR="00CA5E87" w:rsidRPr="00CA5E87">
        <w:rPr>
          <w:b/>
          <w:sz w:val="32"/>
          <w:szCs w:val="32"/>
        </w:rPr>
        <w:t>cannot</w:t>
      </w:r>
      <w:r w:rsidR="00CA5E87">
        <w:t xml:space="preserve"> be combined on both side</w:t>
      </w:r>
      <w:r w:rsidR="00370E73">
        <w:t>s</w:t>
      </w:r>
      <w:r w:rsidR="00CA5E87">
        <w:t xml:space="preserve"> </w:t>
      </w:r>
      <w:r w:rsidR="00727006">
        <w:rPr>
          <w:rFonts w:ascii="SutonnyMJ" w:hAnsi="SutonnyMJ"/>
        </w:rPr>
        <w:t>(`</w:t>
      </w:r>
      <w:proofErr w:type="spellStart"/>
      <w:r w:rsidR="00727006">
        <w:rPr>
          <w:rFonts w:ascii="SutonnyMJ" w:hAnsi="SutonnyMJ"/>
        </w:rPr>
        <w:t>yBw`‡K</w:t>
      </w:r>
      <w:proofErr w:type="spellEnd"/>
      <w:r w:rsidR="00727006">
        <w:rPr>
          <w:rFonts w:ascii="SutonnyMJ" w:hAnsi="SutonnyMJ"/>
        </w:rPr>
        <w:t>)</w:t>
      </w:r>
      <w:r w:rsidR="00727006">
        <w:t xml:space="preserve"> </w:t>
      </w:r>
      <w:r w:rsidR="00CA5E87">
        <w:t xml:space="preserve">of weekend/ </w:t>
      </w:r>
      <w:proofErr w:type="spellStart"/>
      <w:r w:rsidR="00CA5E87">
        <w:t>Govt</w:t>
      </w:r>
      <w:proofErr w:type="spellEnd"/>
      <w:r w:rsidR="00CA5E87">
        <w:t xml:space="preserve"> holiday.</w:t>
      </w:r>
    </w:p>
    <w:p w:rsidR="008B0287" w:rsidRDefault="006F5692" w:rsidP="008B0287">
      <w:pPr>
        <w:pStyle w:val="ListParagraph"/>
        <w:numPr>
          <w:ilvl w:val="0"/>
          <w:numId w:val="2"/>
        </w:numPr>
      </w:pPr>
      <w:r>
        <w:t xml:space="preserve">CL and EL can be availed as ½ day. </w:t>
      </w:r>
      <w:r w:rsidR="008B0287">
        <w:t xml:space="preserve">CL </w:t>
      </w:r>
      <w:r w:rsidR="008B0287" w:rsidRPr="00C0748A">
        <w:rPr>
          <w:b/>
          <w:sz w:val="32"/>
          <w:szCs w:val="32"/>
        </w:rPr>
        <w:t>cannot</w:t>
      </w:r>
      <w:r w:rsidR="008B0287">
        <w:t xml:space="preserve"> be availed for &gt;3 days </w:t>
      </w:r>
      <w:r w:rsidR="00727006">
        <w:rPr>
          <w:rFonts w:ascii="SutonnyMJ" w:hAnsi="SutonnyMJ"/>
        </w:rPr>
        <w:t>(</w:t>
      </w:r>
      <w:proofErr w:type="spellStart"/>
      <w:r w:rsidR="007F2F40" w:rsidRPr="00727006">
        <w:rPr>
          <w:rFonts w:ascii="SutonnyMJ" w:hAnsi="SutonnyMJ"/>
          <w:sz w:val="24"/>
          <w:szCs w:val="24"/>
        </w:rPr>
        <w:t>GKUvbv</w:t>
      </w:r>
      <w:proofErr w:type="spellEnd"/>
      <w:r w:rsidR="00727006">
        <w:rPr>
          <w:rFonts w:ascii="SutonnyMJ" w:hAnsi="SutonnyMJ"/>
        </w:rPr>
        <w:t xml:space="preserve"> </w:t>
      </w:r>
      <w:proofErr w:type="spellStart"/>
      <w:r w:rsidR="00727006">
        <w:rPr>
          <w:rFonts w:ascii="SutonnyMJ" w:hAnsi="SutonnyMJ"/>
        </w:rPr>
        <w:t>wZb</w:t>
      </w:r>
      <w:proofErr w:type="spellEnd"/>
      <w:r w:rsidR="00727006">
        <w:rPr>
          <w:rFonts w:ascii="SutonnyMJ" w:hAnsi="SutonnyMJ"/>
        </w:rPr>
        <w:t xml:space="preserve"> </w:t>
      </w:r>
      <w:proofErr w:type="spellStart"/>
      <w:r w:rsidR="00727006">
        <w:rPr>
          <w:rFonts w:ascii="SutonnyMJ" w:hAnsi="SutonnyMJ"/>
        </w:rPr>
        <w:t>w`‡bi</w:t>
      </w:r>
      <w:proofErr w:type="spellEnd"/>
      <w:r w:rsidR="00727006">
        <w:rPr>
          <w:rFonts w:ascii="SutonnyMJ" w:hAnsi="SutonnyMJ"/>
        </w:rPr>
        <w:t xml:space="preserve"> †</w:t>
      </w:r>
      <w:proofErr w:type="spellStart"/>
      <w:proofErr w:type="gramStart"/>
      <w:r w:rsidR="00727006">
        <w:rPr>
          <w:rFonts w:ascii="SutonnyMJ" w:hAnsi="SutonnyMJ"/>
        </w:rPr>
        <w:t>ekx</w:t>
      </w:r>
      <w:proofErr w:type="spellEnd"/>
      <w:r w:rsidR="00727006">
        <w:rPr>
          <w:rFonts w:ascii="SutonnyMJ" w:hAnsi="SutonnyMJ"/>
        </w:rPr>
        <w:t xml:space="preserve"> )</w:t>
      </w:r>
      <w:proofErr w:type="gramEnd"/>
      <w:r w:rsidR="00727006">
        <w:rPr>
          <w:rFonts w:ascii="SutonnyMJ" w:hAnsi="SutonnyMJ"/>
        </w:rPr>
        <w:t xml:space="preserve"> </w:t>
      </w:r>
      <w:r w:rsidR="008B0287">
        <w:t>at a stretch.</w:t>
      </w:r>
    </w:p>
    <w:p w:rsidR="008B0287" w:rsidRDefault="008B0287" w:rsidP="008B0287">
      <w:pPr>
        <w:pStyle w:val="ListParagraph"/>
        <w:numPr>
          <w:ilvl w:val="0"/>
          <w:numId w:val="2"/>
        </w:numPr>
      </w:pPr>
      <w:r>
        <w:t xml:space="preserve">For </w:t>
      </w:r>
      <w:r w:rsidR="00D646FC">
        <w:t xml:space="preserve">every </w:t>
      </w:r>
      <w:r>
        <w:t>≥4 days</w:t>
      </w:r>
      <w:r w:rsidR="00727006">
        <w:t xml:space="preserve"> </w:t>
      </w:r>
      <w:proofErr w:type="gramStart"/>
      <w:r w:rsidR="00727006">
        <w:rPr>
          <w:rFonts w:ascii="SutonnyMJ" w:hAnsi="SutonnyMJ"/>
        </w:rPr>
        <w:t xml:space="preserve">( </w:t>
      </w:r>
      <w:proofErr w:type="spellStart"/>
      <w:r w:rsidR="00727006">
        <w:rPr>
          <w:rFonts w:ascii="SutonnyMJ" w:hAnsi="SutonnyMJ"/>
        </w:rPr>
        <w:t>Pviw</w:t>
      </w:r>
      <w:proofErr w:type="gramEnd"/>
      <w:r w:rsidR="00727006">
        <w:rPr>
          <w:rFonts w:ascii="SutonnyMJ" w:hAnsi="SutonnyMJ"/>
        </w:rPr>
        <w:t>`b</w:t>
      </w:r>
      <w:proofErr w:type="spellEnd"/>
      <w:r w:rsidR="00727006">
        <w:rPr>
          <w:rFonts w:ascii="SutonnyMJ" w:hAnsi="SutonnyMJ"/>
        </w:rPr>
        <w:t xml:space="preserve"> </w:t>
      </w:r>
      <w:proofErr w:type="spellStart"/>
      <w:r w:rsidR="00727006">
        <w:rPr>
          <w:rFonts w:ascii="SutonnyMJ" w:hAnsi="SutonnyMJ"/>
        </w:rPr>
        <w:t>A_ev</w:t>
      </w:r>
      <w:proofErr w:type="spellEnd"/>
      <w:r w:rsidR="00727006">
        <w:rPr>
          <w:rFonts w:ascii="SutonnyMJ" w:hAnsi="SutonnyMJ"/>
        </w:rPr>
        <w:t xml:space="preserve"> </w:t>
      </w:r>
      <w:proofErr w:type="spellStart"/>
      <w:r w:rsidR="00727006">
        <w:rPr>
          <w:rFonts w:ascii="SutonnyMJ" w:hAnsi="SutonnyMJ"/>
        </w:rPr>
        <w:t>Zvi</w:t>
      </w:r>
      <w:proofErr w:type="spellEnd"/>
      <w:r w:rsidR="00727006">
        <w:rPr>
          <w:rFonts w:ascii="SutonnyMJ" w:hAnsi="SutonnyMJ"/>
        </w:rPr>
        <w:t xml:space="preserve"> †</w:t>
      </w:r>
      <w:proofErr w:type="spellStart"/>
      <w:r w:rsidR="00727006">
        <w:rPr>
          <w:rFonts w:ascii="SutonnyMJ" w:hAnsi="SutonnyMJ"/>
        </w:rPr>
        <w:t>P‡q</w:t>
      </w:r>
      <w:proofErr w:type="spellEnd"/>
      <w:r w:rsidR="00727006">
        <w:rPr>
          <w:rFonts w:ascii="SutonnyMJ" w:hAnsi="SutonnyMJ"/>
        </w:rPr>
        <w:t xml:space="preserve"> †</w:t>
      </w:r>
      <w:proofErr w:type="spellStart"/>
      <w:r w:rsidR="00727006">
        <w:rPr>
          <w:rFonts w:ascii="SutonnyMJ" w:hAnsi="SutonnyMJ"/>
        </w:rPr>
        <w:t>ekx</w:t>
      </w:r>
      <w:proofErr w:type="spellEnd"/>
      <w:r w:rsidR="00727006">
        <w:rPr>
          <w:rFonts w:ascii="SutonnyMJ" w:hAnsi="SutonnyMJ"/>
        </w:rPr>
        <w:t xml:space="preserve"> )</w:t>
      </w:r>
      <w:r>
        <w:t xml:space="preserve"> </w:t>
      </w:r>
      <w:r w:rsidR="000E31BA">
        <w:t xml:space="preserve">but &lt;7 days </w:t>
      </w:r>
      <w:r>
        <w:t>of late in a month, 1 EL will be deducted</w:t>
      </w:r>
      <w:r w:rsidR="00C0748A">
        <w:t xml:space="preserve"> automatically by the software</w:t>
      </w:r>
      <w:r>
        <w:t>.</w:t>
      </w:r>
    </w:p>
    <w:p w:rsidR="008B0287" w:rsidRDefault="00E04280" w:rsidP="008B0287">
      <w:pPr>
        <w:pStyle w:val="ListParagraph"/>
        <w:numPr>
          <w:ilvl w:val="0"/>
          <w:numId w:val="2"/>
        </w:numPr>
      </w:pPr>
      <w:r>
        <w:t>Against each month of service a regular staff will become entitle</w:t>
      </w:r>
      <w:r w:rsidR="00C0748A">
        <w:t>d</w:t>
      </w:r>
      <w:r>
        <w:t xml:space="preserve"> for </w:t>
      </w:r>
      <w:r w:rsidR="008B0287">
        <w:t>1.25</w:t>
      </w:r>
      <w:r>
        <w:t xml:space="preserve"> days of</w:t>
      </w:r>
      <w:r w:rsidR="008B0287">
        <w:t xml:space="preserve"> CL and 2 </w:t>
      </w:r>
      <w:r>
        <w:t xml:space="preserve">days of </w:t>
      </w:r>
      <w:r w:rsidR="008B0287">
        <w:t>EL.</w:t>
      </w:r>
    </w:p>
    <w:p w:rsidR="008B0287" w:rsidRDefault="00C0748A" w:rsidP="008B0287">
      <w:pPr>
        <w:pStyle w:val="ListParagraph"/>
        <w:numPr>
          <w:ilvl w:val="0"/>
          <w:numId w:val="2"/>
        </w:numPr>
      </w:pPr>
      <w:r>
        <w:t>For BIBEC, 50% of EL</w:t>
      </w:r>
      <w:r w:rsidR="00CA5E87">
        <w:t>, if exists in an employee’s account upon completion of a year,</w:t>
      </w:r>
      <w:r>
        <w:t xml:space="preserve"> can be </w:t>
      </w:r>
      <w:proofErr w:type="spellStart"/>
      <w:r>
        <w:t>encashed</w:t>
      </w:r>
      <w:proofErr w:type="spellEnd"/>
      <w:r>
        <w:t xml:space="preserve"> on the basis of last basic. This means</w:t>
      </w:r>
      <w:r w:rsidR="00503CF2">
        <w:t>,</w:t>
      </w:r>
      <w:r>
        <w:t xml:space="preserve"> within a year a staff can avail 12 days and will get 50% of basic upon closing of that year. </w:t>
      </w:r>
      <w:r w:rsidR="007F2F40">
        <w:t>Of those</w:t>
      </w:r>
      <w:r w:rsidR="00CA5E87">
        <w:t xml:space="preserve"> 12 days of EL, </w:t>
      </w:r>
      <w:r w:rsidR="007F2F40">
        <w:t xml:space="preserve">total / </w:t>
      </w:r>
      <w:r w:rsidR="001642CA">
        <w:t>remaining</w:t>
      </w:r>
      <w:r w:rsidR="007F2F40">
        <w:t xml:space="preserve"> number of days will </w:t>
      </w:r>
      <w:r w:rsidR="00CA5E87">
        <w:t xml:space="preserve">be </w:t>
      </w:r>
      <w:r w:rsidR="007F2F40">
        <w:t>carried forward to the next year</w:t>
      </w:r>
      <w:r w:rsidR="00CA5E87">
        <w:t>.</w:t>
      </w:r>
      <w:r w:rsidR="007F2F40">
        <w:t xml:space="preserve"> In this way an employee can accumulate highest 60 days.</w:t>
      </w:r>
      <w:r w:rsidR="000E31BA">
        <w:t xml:space="preserve"> </w:t>
      </w:r>
      <w:r w:rsidR="007F2F40">
        <w:t>An employee may carry forward the entire 24 days to the next year, but s/he cannot claim any encashment later on.</w:t>
      </w:r>
    </w:p>
    <w:p w:rsidR="008B0287" w:rsidRDefault="008B0287" w:rsidP="008B0287">
      <w:pPr>
        <w:pStyle w:val="ListParagraph"/>
        <w:numPr>
          <w:ilvl w:val="0"/>
          <w:numId w:val="2"/>
        </w:numPr>
      </w:pPr>
      <w:r>
        <w:t>CL, if not availed within a year, will be lapsed.</w:t>
      </w:r>
    </w:p>
    <w:p w:rsidR="002231B3" w:rsidRDefault="000E31BA" w:rsidP="00503CF2">
      <w:pPr>
        <w:pStyle w:val="ListParagraph"/>
        <w:numPr>
          <w:ilvl w:val="0"/>
          <w:numId w:val="2"/>
        </w:numPr>
      </w:pPr>
      <w:r>
        <w:t xml:space="preserve">A regular employee can avail </w:t>
      </w:r>
      <w:r w:rsidR="002231B3">
        <w:t xml:space="preserve">EL </w:t>
      </w:r>
      <w:r>
        <w:t>and</w:t>
      </w:r>
      <w:r w:rsidR="00503CF2">
        <w:t>/ or</w:t>
      </w:r>
      <w:r>
        <w:t xml:space="preserve"> CL </w:t>
      </w:r>
      <w:r w:rsidR="002231B3">
        <w:t xml:space="preserve">with prior approval </w:t>
      </w:r>
      <w:r w:rsidR="00C0748A">
        <w:t>of supervisor</w:t>
      </w:r>
      <w:r w:rsidR="002231B3">
        <w:t>.</w:t>
      </w:r>
      <w:r w:rsidR="00C0748A">
        <w:t xml:space="preserve"> If negative balance occurs, will be adjusted as accrues.</w:t>
      </w:r>
      <w:r w:rsidR="00503CF2">
        <w:t xml:space="preserve"> </w:t>
      </w:r>
      <w:r w:rsidR="002231B3">
        <w:t xml:space="preserve">Staff on probation cannot avail CL </w:t>
      </w:r>
      <w:r w:rsidR="00503CF2">
        <w:t>and/</w:t>
      </w:r>
      <w:r w:rsidR="002231B3">
        <w:t>or EL in advance</w:t>
      </w:r>
      <w:r w:rsidR="00054541">
        <w:t xml:space="preserve"> unless situation demands</w:t>
      </w:r>
      <w:r w:rsidR="002231B3">
        <w:t>.</w:t>
      </w:r>
    </w:p>
    <w:p w:rsidR="002231B3" w:rsidRDefault="002231B3" w:rsidP="002231B3">
      <w:pPr>
        <w:pStyle w:val="ListParagraph"/>
        <w:numPr>
          <w:ilvl w:val="0"/>
          <w:numId w:val="2"/>
        </w:numPr>
      </w:pPr>
      <w:r>
        <w:t xml:space="preserve">Short term staff will have 15 days of CL/ year or </w:t>
      </w:r>
      <w:r w:rsidR="00503CF2">
        <w:t xml:space="preserve">which will be </w:t>
      </w:r>
      <w:r>
        <w:t xml:space="preserve">prorated </w:t>
      </w:r>
      <w:r w:rsidR="00503CF2">
        <w:t>in case of broken year</w:t>
      </w:r>
      <w:r>
        <w:t>.</w:t>
      </w:r>
    </w:p>
    <w:p w:rsidR="00A97132" w:rsidRDefault="00503CF2" w:rsidP="002231B3">
      <w:pPr>
        <w:pStyle w:val="ListParagraph"/>
        <w:numPr>
          <w:ilvl w:val="0"/>
          <w:numId w:val="2"/>
        </w:numPr>
      </w:pPr>
      <w:r>
        <w:t xml:space="preserve">Half day leave is half of the total working hour per day. </w:t>
      </w:r>
      <w:r w:rsidR="00A97132">
        <w:t>During Ramadan half day leave can be claimed on the basis of the then working hour.</w:t>
      </w:r>
    </w:p>
    <w:p w:rsidR="008B0287" w:rsidRPr="00BF4E58" w:rsidRDefault="008B0287" w:rsidP="008B0287">
      <w:pPr>
        <w:pStyle w:val="ListParagraph"/>
        <w:rPr>
          <w:sz w:val="6"/>
        </w:rPr>
      </w:pPr>
    </w:p>
    <w:p w:rsidR="008B0287" w:rsidRPr="008B0287" w:rsidRDefault="008B0287" w:rsidP="008B0287">
      <w:pPr>
        <w:rPr>
          <w:rFonts w:ascii="Arial Narrow" w:hAnsi="Arial Narrow"/>
          <w:b/>
        </w:rPr>
      </w:pPr>
      <w:r w:rsidRPr="008B0287">
        <w:rPr>
          <w:rFonts w:ascii="Arial Narrow" w:hAnsi="Arial Narrow"/>
          <w:b/>
        </w:rPr>
        <w:t>Acc</w:t>
      </w:r>
      <w:r w:rsidR="00370E73">
        <w:rPr>
          <w:rFonts w:ascii="Arial Narrow" w:hAnsi="Arial Narrow"/>
          <w:b/>
        </w:rPr>
        <w:t>ru</w:t>
      </w:r>
      <w:r w:rsidRPr="008B0287">
        <w:rPr>
          <w:rFonts w:ascii="Arial Narrow" w:hAnsi="Arial Narrow"/>
          <w:b/>
        </w:rPr>
        <w:t>ed Compensatory Leave</w:t>
      </w:r>
      <w:r w:rsidR="00370E73">
        <w:rPr>
          <w:rFonts w:ascii="Arial Narrow" w:hAnsi="Arial Narrow"/>
          <w:b/>
        </w:rPr>
        <w:t xml:space="preserve"> (ACL</w:t>
      </w:r>
      <w:r w:rsidRPr="008B0287">
        <w:rPr>
          <w:rFonts w:ascii="Arial Narrow" w:hAnsi="Arial Narrow"/>
          <w:b/>
        </w:rPr>
        <w:t>)</w:t>
      </w:r>
    </w:p>
    <w:p w:rsidR="00503CF2" w:rsidRDefault="00503CF2" w:rsidP="00503CF2">
      <w:pPr>
        <w:pStyle w:val="ListParagraph"/>
        <w:numPr>
          <w:ilvl w:val="0"/>
          <w:numId w:val="3"/>
        </w:numPr>
      </w:pPr>
      <w:r>
        <w:t>ACL will be awarded for ≥8hours of work.</w:t>
      </w:r>
    </w:p>
    <w:p w:rsidR="006F5692" w:rsidRDefault="006F5692" w:rsidP="00517B87">
      <w:pPr>
        <w:pStyle w:val="ListParagraph"/>
        <w:numPr>
          <w:ilvl w:val="0"/>
          <w:numId w:val="3"/>
        </w:numPr>
      </w:pPr>
      <w:r>
        <w:t xml:space="preserve">ACL </w:t>
      </w:r>
      <w:r w:rsidRPr="00054541">
        <w:rPr>
          <w:b/>
          <w:sz w:val="32"/>
          <w:szCs w:val="32"/>
        </w:rPr>
        <w:t>cannot</w:t>
      </w:r>
      <w:r>
        <w:t xml:space="preserve"> be availed as ½ day.</w:t>
      </w:r>
    </w:p>
    <w:p w:rsidR="006F5692" w:rsidRDefault="006F5692" w:rsidP="00517B87">
      <w:pPr>
        <w:pStyle w:val="ListParagraph"/>
        <w:numPr>
          <w:ilvl w:val="0"/>
          <w:numId w:val="3"/>
        </w:numPr>
      </w:pPr>
      <w:r>
        <w:t xml:space="preserve">ACL </w:t>
      </w:r>
      <w:r w:rsidRPr="00054541">
        <w:rPr>
          <w:b/>
          <w:sz w:val="32"/>
          <w:szCs w:val="32"/>
        </w:rPr>
        <w:t>cannot</w:t>
      </w:r>
      <w:r>
        <w:t xml:space="preserve"> be availed for &gt;3 days</w:t>
      </w:r>
      <w:r w:rsidR="00CD7778">
        <w:t xml:space="preserve"> </w:t>
      </w:r>
      <w:r w:rsidR="00CD7778">
        <w:rPr>
          <w:rFonts w:ascii="SutonnyMJ" w:hAnsi="SutonnyMJ"/>
        </w:rPr>
        <w:t>(</w:t>
      </w:r>
      <w:proofErr w:type="spellStart"/>
      <w:r w:rsidR="00CD7778" w:rsidRPr="00727006">
        <w:rPr>
          <w:rFonts w:ascii="SutonnyMJ" w:hAnsi="SutonnyMJ"/>
          <w:sz w:val="24"/>
          <w:szCs w:val="24"/>
        </w:rPr>
        <w:t>GKUvbv</w:t>
      </w:r>
      <w:proofErr w:type="spellEnd"/>
      <w:r w:rsidR="00CD7778">
        <w:rPr>
          <w:rFonts w:ascii="SutonnyMJ" w:hAnsi="SutonnyMJ"/>
        </w:rPr>
        <w:t xml:space="preserve"> </w:t>
      </w:r>
      <w:proofErr w:type="spellStart"/>
      <w:r w:rsidR="00CD7778">
        <w:rPr>
          <w:rFonts w:ascii="SutonnyMJ" w:hAnsi="SutonnyMJ"/>
        </w:rPr>
        <w:t>wZb</w:t>
      </w:r>
      <w:proofErr w:type="spellEnd"/>
      <w:r w:rsidR="00CD7778">
        <w:rPr>
          <w:rFonts w:ascii="SutonnyMJ" w:hAnsi="SutonnyMJ"/>
        </w:rPr>
        <w:t xml:space="preserve"> </w:t>
      </w:r>
      <w:proofErr w:type="spellStart"/>
      <w:r w:rsidR="00CD7778">
        <w:rPr>
          <w:rFonts w:ascii="SutonnyMJ" w:hAnsi="SutonnyMJ"/>
        </w:rPr>
        <w:t>w`‡bi</w:t>
      </w:r>
      <w:proofErr w:type="spellEnd"/>
      <w:r w:rsidR="00CD7778">
        <w:rPr>
          <w:rFonts w:ascii="SutonnyMJ" w:hAnsi="SutonnyMJ"/>
        </w:rPr>
        <w:t xml:space="preserve"> †</w:t>
      </w:r>
      <w:proofErr w:type="spellStart"/>
      <w:proofErr w:type="gramStart"/>
      <w:r w:rsidR="00CD7778">
        <w:rPr>
          <w:rFonts w:ascii="SutonnyMJ" w:hAnsi="SutonnyMJ"/>
        </w:rPr>
        <w:t>ekx</w:t>
      </w:r>
      <w:proofErr w:type="spellEnd"/>
      <w:r w:rsidR="00CD7778">
        <w:rPr>
          <w:rFonts w:ascii="SutonnyMJ" w:hAnsi="SutonnyMJ"/>
        </w:rPr>
        <w:t xml:space="preserve"> )</w:t>
      </w:r>
      <w:proofErr w:type="gramEnd"/>
      <w:r w:rsidR="00CD7778">
        <w:rPr>
          <w:rFonts w:ascii="SutonnyMJ" w:hAnsi="SutonnyMJ"/>
        </w:rPr>
        <w:t xml:space="preserve"> </w:t>
      </w:r>
      <w:r>
        <w:t xml:space="preserve"> at a stretch.</w:t>
      </w:r>
    </w:p>
    <w:p w:rsidR="006F5692" w:rsidRDefault="006F5692" w:rsidP="00517B87">
      <w:pPr>
        <w:pStyle w:val="ListParagraph"/>
        <w:numPr>
          <w:ilvl w:val="0"/>
          <w:numId w:val="3"/>
        </w:numPr>
      </w:pPr>
      <w:r>
        <w:t>ACL, once accrued, has to be enjoyed within 90 days of accrual.</w:t>
      </w:r>
    </w:p>
    <w:p w:rsidR="006F5692" w:rsidRDefault="006F5692" w:rsidP="00517B87">
      <w:pPr>
        <w:pStyle w:val="ListParagraph"/>
        <w:numPr>
          <w:ilvl w:val="0"/>
          <w:numId w:val="3"/>
        </w:numPr>
      </w:pPr>
      <w:r>
        <w:t xml:space="preserve">ACL </w:t>
      </w:r>
      <w:r w:rsidRPr="00CA5E87">
        <w:rPr>
          <w:b/>
          <w:sz w:val="32"/>
          <w:szCs w:val="32"/>
        </w:rPr>
        <w:t>can</w:t>
      </w:r>
      <w:r>
        <w:t xml:space="preserve"> be combined with CL or EL at a stretch</w:t>
      </w:r>
      <w:r w:rsidR="00CD7778">
        <w:t xml:space="preserve"> </w:t>
      </w:r>
      <w:r w:rsidR="00CD7778">
        <w:rPr>
          <w:rFonts w:ascii="SutonnyMJ" w:hAnsi="SutonnyMJ"/>
        </w:rPr>
        <w:t>(</w:t>
      </w:r>
      <w:proofErr w:type="spellStart"/>
      <w:r w:rsidR="00CD7778" w:rsidRPr="00727006">
        <w:rPr>
          <w:rFonts w:ascii="SutonnyMJ" w:hAnsi="SutonnyMJ"/>
          <w:sz w:val="24"/>
          <w:szCs w:val="24"/>
        </w:rPr>
        <w:t>GKUvbv</w:t>
      </w:r>
      <w:proofErr w:type="spellEnd"/>
      <w:r w:rsidR="00CD7778">
        <w:rPr>
          <w:rFonts w:ascii="SutonnyMJ" w:hAnsi="SutonnyMJ"/>
        </w:rPr>
        <w:t>)</w:t>
      </w:r>
      <w:r>
        <w:t>.</w:t>
      </w:r>
    </w:p>
    <w:p w:rsidR="006F5692" w:rsidRDefault="001642CA" w:rsidP="00517B87">
      <w:pPr>
        <w:pStyle w:val="ListParagraph"/>
        <w:numPr>
          <w:ilvl w:val="0"/>
          <w:numId w:val="3"/>
        </w:numPr>
      </w:pPr>
      <w:r>
        <w:lastRenderedPageBreak/>
        <w:t>For 1 Oct 2014 to 31 Dec 2015, 12 ACLs and 18 ACLs will be awarded to HO and CCC employee respectively. For subsequent Jan</w:t>
      </w:r>
      <w:r w:rsidR="00054541">
        <w:t xml:space="preserve"> </w:t>
      </w:r>
      <w:r>
        <w:t>–</w:t>
      </w:r>
      <w:r w:rsidR="00054541">
        <w:t xml:space="preserve"> Dec</w:t>
      </w:r>
      <w:r>
        <w:t xml:space="preserve"> leave period</w:t>
      </w:r>
      <w:r w:rsidR="00EC31B1">
        <w:t xml:space="preserve">, 10 ACL for head office </w:t>
      </w:r>
      <w:r w:rsidR="00054541">
        <w:t>employee</w:t>
      </w:r>
      <w:r w:rsidR="00EC31B1">
        <w:t xml:space="preserve"> and 15 ACL for CC</w:t>
      </w:r>
      <w:r w:rsidR="005D2111">
        <w:t>C</w:t>
      </w:r>
      <w:r w:rsidR="00EC31B1">
        <w:t xml:space="preserve"> office </w:t>
      </w:r>
      <w:r w:rsidR="00054541">
        <w:t>employee</w:t>
      </w:r>
      <w:r w:rsidR="00EC31B1">
        <w:t xml:space="preserve"> are allowed.</w:t>
      </w:r>
    </w:p>
    <w:p w:rsidR="008B0287" w:rsidRDefault="008B0287" w:rsidP="008B0287">
      <w:pPr>
        <w:pStyle w:val="ListParagraph"/>
        <w:numPr>
          <w:ilvl w:val="0"/>
          <w:numId w:val="3"/>
        </w:numPr>
      </w:pPr>
      <w:r>
        <w:t xml:space="preserve">ACL will be awarded to an employee for working on weekend or </w:t>
      </w:r>
      <w:proofErr w:type="spellStart"/>
      <w:r>
        <w:t>Govt</w:t>
      </w:r>
      <w:proofErr w:type="spellEnd"/>
      <w:r>
        <w:t xml:space="preserve"> holiday.</w:t>
      </w:r>
    </w:p>
    <w:p w:rsidR="00503CF2" w:rsidRDefault="00B345FD" w:rsidP="00517B87">
      <w:pPr>
        <w:pStyle w:val="ListParagraph"/>
        <w:numPr>
          <w:ilvl w:val="0"/>
          <w:numId w:val="3"/>
        </w:numPr>
      </w:pPr>
      <w:r>
        <w:t xml:space="preserve">ACL and OT </w:t>
      </w:r>
      <w:r w:rsidRPr="00503CF2">
        <w:rPr>
          <w:b/>
          <w:sz w:val="32"/>
          <w:szCs w:val="32"/>
        </w:rPr>
        <w:t>cannot</w:t>
      </w:r>
      <w:r>
        <w:t xml:space="preserve"> be claimed together.</w:t>
      </w:r>
      <w:r w:rsidR="00054541">
        <w:t xml:space="preserve"> </w:t>
      </w:r>
    </w:p>
    <w:p w:rsidR="00B345FD" w:rsidRDefault="00B345FD" w:rsidP="00517B87">
      <w:pPr>
        <w:pStyle w:val="ListParagraph"/>
        <w:numPr>
          <w:ilvl w:val="0"/>
          <w:numId w:val="3"/>
        </w:numPr>
      </w:pPr>
      <w:r>
        <w:t xml:space="preserve">ACL cannot be </w:t>
      </w:r>
      <w:proofErr w:type="spellStart"/>
      <w:r>
        <w:t>encashed</w:t>
      </w:r>
      <w:proofErr w:type="spellEnd"/>
      <w:r>
        <w:t>.</w:t>
      </w:r>
    </w:p>
    <w:p w:rsidR="002231B3" w:rsidRDefault="002231B3" w:rsidP="00517B87">
      <w:pPr>
        <w:pStyle w:val="ListParagraph"/>
        <w:numPr>
          <w:ilvl w:val="0"/>
          <w:numId w:val="3"/>
        </w:numPr>
      </w:pPr>
      <w:r>
        <w:t xml:space="preserve">The work to be performed on the day of weekend/ </w:t>
      </w:r>
      <w:proofErr w:type="spellStart"/>
      <w:r>
        <w:t>Govt</w:t>
      </w:r>
      <w:proofErr w:type="spellEnd"/>
      <w:r>
        <w:t xml:space="preserve"> holiday has to be approved in advance in order to </w:t>
      </w:r>
      <w:r w:rsidR="00370E73">
        <w:t>claim</w:t>
      </w:r>
      <w:r>
        <w:t xml:space="preserve"> the ACL.</w:t>
      </w:r>
    </w:p>
    <w:p w:rsidR="00AD5A04" w:rsidRPr="00BF4E58" w:rsidRDefault="00AD5A04" w:rsidP="00AD5A04">
      <w:pPr>
        <w:rPr>
          <w:rFonts w:ascii="Arial Narrow" w:hAnsi="Arial Narrow"/>
          <w:b/>
          <w:sz w:val="4"/>
        </w:rPr>
      </w:pPr>
    </w:p>
    <w:p w:rsidR="00AD5A04" w:rsidRPr="00AD5A04" w:rsidRDefault="00AD5A04" w:rsidP="00AD5A04">
      <w:pPr>
        <w:rPr>
          <w:rFonts w:ascii="Arial Narrow" w:hAnsi="Arial Narrow"/>
          <w:b/>
        </w:rPr>
      </w:pPr>
      <w:r w:rsidRPr="00AD5A04">
        <w:rPr>
          <w:rFonts w:ascii="Arial Narrow" w:hAnsi="Arial Narrow"/>
          <w:b/>
        </w:rPr>
        <w:t>Maternity Leave:</w:t>
      </w:r>
    </w:p>
    <w:p w:rsidR="00AD5A04" w:rsidRDefault="00AD5A04" w:rsidP="00AD5A04">
      <w:pPr>
        <w:pStyle w:val="ListParagraph"/>
        <w:numPr>
          <w:ilvl w:val="0"/>
          <w:numId w:val="4"/>
        </w:numPr>
      </w:pPr>
      <w:r>
        <w:t>Flexible in time cannot be &lt;1 hr and &gt;4 hr.</w:t>
      </w:r>
    </w:p>
    <w:p w:rsidR="007F30EA" w:rsidRDefault="007F30EA" w:rsidP="007F30EA"/>
    <w:p w:rsidR="007F30EA" w:rsidRDefault="007F30EA" w:rsidP="007F30EA"/>
    <w:p w:rsidR="007F30EA" w:rsidRPr="007F30EA" w:rsidRDefault="007F30EA" w:rsidP="007F30EA">
      <w:pPr>
        <w:rPr>
          <w:b/>
          <w:bCs/>
          <w:i/>
          <w:iCs/>
          <w:sz w:val="24"/>
          <w:szCs w:val="24"/>
          <w:u w:val="single"/>
        </w:rPr>
      </w:pPr>
      <w:r w:rsidRPr="007F30EA">
        <w:rPr>
          <w:b/>
          <w:bCs/>
          <w:i/>
          <w:iCs/>
          <w:sz w:val="24"/>
          <w:szCs w:val="24"/>
          <w:u w:val="single"/>
        </w:rPr>
        <w:t>Report Source: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105"/>
        <w:gridCol w:w="3255"/>
      </w:tblGrid>
      <w:tr w:rsidR="007F30EA" w:rsidRPr="007F30EA" w:rsidTr="007F30E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49"/>
              <w:gridCol w:w="5056"/>
            </w:tblGrid>
            <w:tr w:rsidR="007F30EA" w:rsidRPr="007F30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30EA" w:rsidRPr="007F30EA" w:rsidRDefault="007F30EA" w:rsidP="007F3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From 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EA" w:rsidRPr="007F30EA" w:rsidRDefault="007F30EA" w:rsidP="007F3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Tahsina</w:t>
                  </w:r>
                  <w:proofErr w:type="spellEnd"/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Billah</w:t>
                  </w:r>
                  <w:proofErr w:type="spellEnd"/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&lt;tahsina@ti-bangladesh.org&gt; </w:t>
                  </w:r>
                </w:p>
              </w:tc>
            </w:tr>
            <w:tr w:rsidR="007F30EA" w:rsidRPr="007F30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30EA" w:rsidRPr="007F30EA" w:rsidRDefault="007F30EA" w:rsidP="007F3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Subject 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EA" w:rsidRPr="007F30EA" w:rsidRDefault="007F30EA" w:rsidP="007F3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Leave and attendance</w:t>
                  </w:r>
                </w:p>
              </w:tc>
            </w:tr>
            <w:tr w:rsidR="007F30EA" w:rsidRPr="007F30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30EA" w:rsidRPr="007F30EA" w:rsidRDefault="007F30EA" w:rsidP="007F3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 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EA" w:rsidRPr="007F30EA" w:rsidRDefault="007F30EA" w:rsidP="007F3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allstaff</w:t>
                  </w:r>
                  <w:proofErr w:type="spellEnd"/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&lt;allstaff@ti-bangladesh.org&gt; </w:t>
                  </w:r>
                </w:p>
              </w:tc>
            </w:tr>
            <w:tr w:rsidR="007F30EA" w:rsidRPr="007F30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30EA" w:rsidRPr="007F30EA" w:rsidRDefault="007F30EA" w:rsidP="007F3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Cc 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0EA" w:rsidRPr="007F30EA" w:rsidRDefault="007F30EA" w:rsidP="007F3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DED</w:t>
                  </w:r>
                  <w:proofErr w:type="spellEnd"/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TIB</w:t>
                  </w:r>
                  <w:proofErr w:type="spellEnd"/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&lt;dedtib@ti-bangladesh.org&gt; </w:t>
                  </w:r>
                </w:p>
              </w:tc>
            </w:tr>
          </w:tbl>
          <w:p w:rsidR="007F30EA" w:rsidRPr="007F30EA" w:rsidRDefault="007F30EA" w:rsidP="007F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255"/>
            </w:tblGrid>
            <w:tr w:rsidR="007F30EA" w:rsidRPr="007F30EA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F30EA" w:rsidRPr="007F30EA" w:rsidRDefault="007F30EA" w:rsidP="007F3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Tue, Oct 28, 2014 04:22 PM </w:t>
                  </w:r>
                </w:p>
              </w:tc>
            </w:tr>
            <w:tr w:rsidR="007F30EA" w:rsidRPr="007F30EA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F30EA" w:rsidRPr="007F30EA" w:rsidRDefault="007F30EA" w:rsidP="007F3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anchor="attachments" w:history="1">
                    <w:r>
                      <w:rPr>
                        <w:rFonts w:ascii="Times New Roman" w:eastAsia="Times New Roman" w:hAnsi="Times New Roman" w:cs="Times New Roman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>
                          <wp:extent cx="152400" cy="152400"/>
                          <wp:effectExtent l="19050" t="0" r="0" b="0"/>
                          <wp:docPr id="1" name="Picture 1" descr="Attachment">
                            <a:hlinkClick xmlns:a="http://schemas.openxmlformats.org/drawingml/2006/main" r:id="rId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ttachment">
                                    <a:hlinkClick r:id="rId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F30E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attachment</w:t>
                    </w:r>
                  </w:hyperlink>
                </w:p>
              </w:tc>
            </w:tr>
          </w:tbl>
          <w:p w:rsidR="007F30EA" w:rsidRPr="007F30EA" w:rsidRDefault="007F30EA" w:rsidP="007F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30EA" w:rsidRDefault="007F30EA" w:rsidP="007F30EA"/>
    <w:sectPr w:rsidR="007F30EA" w:rsidSect="00DD4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0AA4"/>
    <w:multiLevelType w:val="hybridMultilevel"/>
    <w:tmpl w:val="F4E8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B75D5"/>
    <w:multiLevelType w:val="hybridMultilevel"/>
    <w:tmpl w:val="44BE9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B6EE2"/>
    <w:multiLevelType w:val="hybridMultilevel"/>
    <w:tmpl w:val="2F80A89A"/>
    <w:lvl w:ilvl="0" w:tplc="A300D4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404FC"/>
    <w:multiLevelType w:val="hybridMultilevel"/>
    <w:tmpl w:val="5E8A5570"/>
    <w:lvl w:ilvl="0" w:tplc="0FD0D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4934"/>
    <w:rsid w:val="0003718F"/>
    <w:rsid w:val="00054541"/>
    <w:rsid w:val="000E31BA"/>
    <w:rsid w:val="00154DAA"/>
    <w:rsid w:val="001642CA"/>
    <w:rsid w:val="002231B3"/>
    <w:rsid w:val="00265F8C"/>
    <w:rsid w:val="00370E73"/>
    <w:rsid w:val="0047706E"/>
    <w:rsid w:val="00503CF2"/>
    <w:rsid w:val="00517B87"/>
    <w:rsid w:val="00570056"/>
    <w:rsid w:val="005D2111"/>
    <w:rsid w:val="005F3BE0"/>
    <w:rsid w:val="006F5692"/>
    <w:rsid w:val="006F60B3"/>
    <w:rsid w:val="00727006"/>
    <w:rsid w:val="007375F2"/>
    <w:rsid w:val="007F2F40"/>
    <w:rsid w:val="007F30EA"/>
    <w:rsid w:val="008B0287"/>
    <w:rsid w:val="00A97132"/>
    <w:rsid w:val="00AD5A04"/>
    <w:rsid w:val="00AF07E2"/>
    <w:rsid w:val="00B32140"/>
    <w:rsid w:val="00B345FD"/>
    <w:rsid w:val="00BF4E58"/>
    <w:rsid w:val="00C0748A"/>
    <w:rsid w:val="00CA5E87"/>
    <w:rsid w:val="00CD7778"/>
    <w:rsid w:val="00D646FC"/>
    <w:rsid w:val="00DD4119"/>
    <w:rsid w:val="00E04280"/>
    <w:rsid w:val="00E3145A"/>
    <w:rsid w:val="00E3352E"/>
    <w:rsid w:val="00E44934"/>
    <w:rsid w:val="00EC31B1"/>
    <w:rsid w:val="00F1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9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F30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mail.ti-bangladesh.org/h/search?si=4&amp;so=0&amp;sc=35347&amp;sfi=2&amp;st=message&amp;id=3786&amp;action=paneView#attachments" TargetMode="External"/><Relationship Id="rId5" Type="http://schemas.openxmlformats.org/officeDocument/2006/relationships/hyperlink" Target="http://zmail.ti-bangladesh.org/h/search?si=4&amp;so=0&amp;sc=35347&amp;sfi=2&amp;st=message&amp;id=3786&amp;action=paneVie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tahsina</dc:creator>
  <cp:keywords/>
  <dc:description/>
  <cp:lastModifiedBy>mrahman</cp:lastModifiedBy>
  <cp:revision>23</cp:revision>
  <cp:lastPrinted>2014-10-22T06:39:00Z</cp:lastPrinted>
  <dcterms:created xsi:type="dcterms:W3CDTF">2013-07-17T07:47:00Z</dcterms:created>
  <dcterms:modified xsi:type="dcterms:W3CDTF">2014-10-29T05:39:00Z</dcterms:modified>
</cp:coreProperties>
</file>